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9672D" w14:textId="600E0B1B" w:rsidR="00725BE1" w:rsidRPr="008D5FDE" w:rsidRDefault="0001670B" w:rsidP="003E20BA">
      <w:pPr>
        <w:jc w:val="left"/>
        <w:outlineLvl w:val="0"/>
        <w:rPr>
          <w:bCs/>
          <w:lang w:val="en-GB"/>
        </w:rPr>
      </w:pPr>
      <w:r w:rsidRPr="008D5FDE">
        <w:rPr>
          <w:lang w:val="en-GB"/>
        </w:rPr>
        <w:t>23/03/2026</w:t>
      </w:r>
    </w:p>
    <w:p w14:paraId="2AF8195E" w14:textId="77777777" w:rsidR="008B60CF" w:rsidRPr="008D5FDE" w:rsidRDefault="008B60CF" w:rsidP="008B60CF">
      <w:pPr>
        <w:jc w:val="left"/>
        <w:rPr>
          <w:bCs/>
          <w:iCs/>
          <w:lang w:val="en-GB"/>
        </w:rPr>
      </w:pPr>
    </w:p>
    <w:p w14:paraId="1F3BC450" w14:textId="4F29B562" w:rsidR="00492F75" w:rsidRPr="00593299" w:rsidRDefault="00147BE6" w:rsidP="008B60CF">
      <w:pPr>
        <w:jc w:val="left"/>
        <w:rPr>
          <w:b/>
          <w:sz w:val="29"/>
          <w:szCs w:val="29"/>
          <w:lang w:val="en-GB"/>
        </w:rPr>
      </w:pPr>
      <w:r w:rsidRPr="00593299">
        <w:rPr>
          <w:b/>
          <w:bCs/>
          <w:sz w:val="29"/>
          <w:szCs w:val="29"/>
          <w:lang w:val="en-GB"/>
        </w:rPr>
        <w:t>Science Minister Ina Brandes at Wilo: Focus on the new Global WATER AI Academy</w:t>
      </w:r>
    </w:p>
    <w:p w14:paraId="7F26CD11" w14:textId="26A18BA3" w:rsidR="004F7A3A" w:rsidRPr="008D5FDE" w:rsidRDefault="00492F75" w:rsidP="004F7A3A">
      <w:pPr>
        <w:rPr>
          <w:rFonts w:eastAsia="Calibri" w:cs="Arial"/>
          <w:lang w:val="en-GB"/>
        </w:rPr>
      </w:pPr>
      <w:r w:rsidRPr="008D5FDE">
        <w:rPr>
          <w:rFonts w:eastAsia="Calibri" w:cs="Arial"/>
          <w:lang w:val="en-GB"/>
        </w:rPr>
        <w:t>TU Dortmund University and water technology group sign letter of intent</w:t>
      </w:r>
    </w:p>
    <w:p w14:paraId="0E95F173" w14:textId="77777777" w:rsidR="00FE6C1E" w:rsidRPr="008D5FDE" w:rsidRDefault="00FE6C1E" w:rsidP="00462C02">
      <w:pPr>
        <w:rPr>
          <w:rFonts w:eastAsia="Calibri" w:cs="Arial"/>
          <w:lang w:val="en-GB"/>
        </w:rPr>
      </w:pPr>
    </w:p>
    <w:p w14:paraId="19E77677" w14:textId="0BE24EB9" w:rsidR="002F6546" w:rsidRPr="008D5FDE" w:rsidRDefault="005D0021" w:rsidP="001A14DF">
      <w:pPr>
        <w:rPr>
          <w:rFonts w:eastAsia="Calibri" w:cs="Arial"/>
          <w:bCs/>
          <w:lang w:val="en-GB"/>
        </w:rPr>
      </w:pPr>
      <w:r w:rsidRPr="008D5FDE">
        <w:rPr>
          <w:rFonts w:eastAsia="Calibri" w:cs="Arial"/>
          <w:b/>
          <w:bCs/>
          <w:lang w:val="en-GB"/>
        </w:rPr>
        <w:t xml:space="preserve">Dortmund. </w:t>
      </w:r>
      <w:r w:rsidRPr="008D5FDE">
        <w:rPr>
          <w:rFonts w:eastAsia="Calibri" w:cs="Arial"/>
          <w:lang w:val="en-GB"/>
        </w:rPr>
        <w:t>The North Rhine-Westphalian Minister for Culture and Science, Ina Brandes, visited Wilopark in Dortmund to find out about Wilo's strategic direction</w:t>
      </w:r>
      <w:r w:rsidR="00647AE8" w:rsidRPr="00AE1A49">
        <w:rPr>
          <w:rFonts w:eastAsia="Calibri" w:cs="Arial"/>
          <w:lang w:val="en-GB"/>
        </w:rPr>
        <w:t>, and particularly</w:t>
      </w:r>
      <w:r w:rsidRPr="008D5FDE">
        <w:rPr>
          <w:rFonts w:eastAsia="Calibri" w:cs="Arial"/>
          <w:lang w:val="en-GB"/>
        </w:rPr>
        <w:t xml:space="preserve"> the recently founded Wilo Global WATER AI Academy. In the presence of the Minister, Wilo reached another milestone in the establishment of the new education, innovation and cooperation hub: Wilo CEO Oliver Hermes and Prof. Dr Manfred Bayer, Rector of the Technical University of Dortmund, signed a letter of intent, marking the start of the collaboration as part of the Global WATER AI Academy.</w:t>
      </w:r>
    </w:p>
    <w:p w14:paraId="43D276B0" w14:textId="77777777" w:rsidR="002F6546" w:rsidRPr="008D5FDE" w:rsidRDefault="002F6546" w:rsidP="001A14DF">
      <w:pPr>
        <w:rPr>
          <w:rFonts w:eastAsia="Calibri" w:cs="Arial"/>
          <w:bCs/>
          <w:lang w:val="en-GB"/>
        </w:rPr>
      </w:pPr>
    </w:p>
    <w:p w14:paraId="6480EC08" w14:textId="79FA8473" w:rsidR="00147BE6" w:rsidRPr="008D5FDE" w:rsidRDefault="00593299" w:rsidP="001A14DF">
      <w:pPr>
        <w:rPr>
          <w:rFonts w:eastAsia="Calibri" w:cs="Arial"/>
          <w:bCs/>
          <w:lang w:val="en-GB"/>
        </w:rPr>
      </w:pPr>
      <w:r>
        <w:rPr>
          <w:rFonts w:eastAsia="Calibri" w:cs="Arial"/>
          <w:lang w:val="en-GB"/>
        </w:rPr>
        <w:t>“</w:t>
      </w:r>
      <w:r w:rsidR="00445F93" w:rsidRPr="008D5FDE">
        <w:rPr>
          <w:rFonts w:eastAsia="Calibri" w:cs="Arial"/>
          <w:lang w:val="en-GB"/>
        </w:rPr>
        <w:t>The quality of life of people around the world today and in the future depends to a large extent on whether we manage politically, economically and socially to consistently combine the elementary resource of water and the transformative power of artificial intelligence,</w:t>
      </w:r>
      <w:r>
        <w:rPr>
          <w:rFonts w:eastAsia="Calibri" w:cs="Arial"/>
          <w:lang w:val="en-GB"/>
        </w:rPr>
        <w:t>”</w:t>
      </w:r>
      <w:r w:rsidR="00445F93" w:rsidRPr="008D5FDE">
        <w:rPr>
          <w:rFonts w:eastAsia="Calibri" w:cs="Arial"/>
          <w:lang w:val="en-GB"/>
        </w:rPr>
        <w:t xml:space="preserve"> explains Oliver Hermes, President &amp; Global CEO of the Wilo Group. </w:t>
      </w:r>
      <w:r>
        <w:rPr>
          <w:rFonts w:eastAsia="Calibri" w:cs="Arial"/>
          <w:lang w:val="en-GB"/>
        </w:rPr>
        <w:t>“</w:t>
      </w:r>
      <w:r w:rsidR="00445F93" w:rsidRPr="008D5FDE">
        <w:rPr>
          <w:rFonts w:eastAsia="Calibri" w:cs="Arial"/>
          <w:lang w:val="en-GB"/>
        </w:rPr>
        <w:t>At Wilo, we have anchored this principle in our corporate strategy and are already merging water technology and AI. The Wilo Global WATER AI Academy is an expression of this. We are delighted about the keen interest in the initiative and the beginning of our collaboration with TU Dortmund University.</w:t>
      </w:r>
      <w:r>
        <w:rPr>
          <w:rFonts w:eastAsia="Calibri" w:cs="Arial"/>
          <w:lang w:val="en-GB"/>
        </w:rPr>
        <w:t>”</w:t>
      </w:r>
    </w:p>
    <w:p w14:paraId="6E3333FC" w14:textId="2468D282" w:rsidR="00147BE6" w:rsidRPr="008D5FDE" w:rsidRDefault="00147BE6" w:rsidP="001A14DF">
      <w:pPr>
        <w:rPr>
          <w:rFonts w:eastAsia="Calibri" w:cs="Arial"/>
          <w:bCs/>
          <w:lang w:val="en-GB"/>
        </w:rPr>
      </w:pPr>
    </w:p>
    <w:p w14:paraId="1DBBB738" w14:textId="5F83B6E3" w:rsidR="001D2E2B" w:rsidRPr="008D5FDE" w:rsidRDefault="00445F93" w:rsidP="00846800">
      <w:pPr>
        <w:rPr>
          <w:rFonts w:eastAsia="Calibri" w:cs="Arial"/>
          <w:bCs/>
          <w:lang w:val="en-GB"/>
        </w:rPr>
      </w:pPr>
      <w:r w:rsidRPr="00593299">
        <w:rPr>
          <w:rFonts w:eastAsia="Calibri" w:cs="Arial"/>
          <w:lang w:val="en-GB"/>
        </w:rPr>
        <w:t xml:space="preserve">Minister Ina Brandes welcomed the practical orientation of the Global WATER AI Academy and its consistent focus on applied science at the Wilopark: </w:t>
      </w:r>
      <w:r w:rsidR="00593299">
        <w:rPr>
          <w:rFonts w:eastAsia="Calibri" w:cs="Arial"/>
          <w:lang w:val="en-GB"/>
        </w:rPr>
        <w:t>“</w:t>
      </w:r>
      <w:r w:rsidR="00AE1A49" w:rsidRPr="00593299">
        <w:rPr>
          <w:rFonts w:eastAsia="Calibri" w:cs="Arial"/>
          <w:lang w:val="en-US"/>
        </w:rPr>
        <w:t>The cooperation between TU Dortmund University and Wilo combines excellent research with practical application. The close interlinking of academic expertise, entrepreneurial experience and a strong innovation ecosystem generates an impact that extends far beyond Dortmund</w:t>
      </w:r>
      <w:r w:rsidR="008D5FDE" w:rsidRPr="00593299">
        <w:rPr>
          <w:rFonts w:eastAsia="Calibri" w:cs="Arial"/>
          <w:lang w:val="en-GB"/>
        </w:rPr>
        <w:t>. Graduates will undoubtedly benefit from this. This kind of entrepreneurial initiative is a real asset for North Rhine-Westphalia as a centre of science</w:t>
      </w:r>
      <w:r w:rsidRPr="00593299">
        <w:rPr>
          <w:rFonts w:eastAsia="Calibri" w:cs="Arial"/>
          <w:lang w:val="en-GB"/>
        </w:rPr>
        <w:t>.</w:t>
      </w:r>
      <w:r w:rsidR="00593299">
        <w:rPr>
          <w:rFonts w:eastAsia="Calibri" w:cs="Arial"/>
          <w:lang w:val="en-GB"/>
        </w:rPr>
        <w:t>”</w:t>
      </w:r>
    </w:p>
    <w:p w14:paraId="496FBF5A" w14:textId="77777777" w:rsidR="00064972" w:rsidRPr="008D5FDE" w:rsidRDefault="00064972" w:rsidP="00846800">
      <w:pPr>
        <w:rPr>
          <w:rFonts w:eastAsia="Calibri" w:cs="Arial"/>
          <w:bCs/>
          <w:lang w:val="en-GB"/>
        </w:rPr>
      </w:pPr>
    </w:p>
    <w:p w14:paraId="6327A1BA" w14:textId="6AB82621" w:rsidR="00245A6F" w:rsidRPr="008D5FDE" w:rsidRDefault="00593299" w:rsidP="001A14DF">
      <w:pPr>
        <w:rPr>
          <w:rFonts w:eastAsia="Calibri" w:cs="Arial"/>
          <w:bCs/>
          <w:lang w:val="en-GB"/>
        </w:rPr>
      </w:pPr>
      <w:r>
        <w:rPr>
          <w:rFonts w:eastAsia="Calibri" w:cs="Arial"/>
          <w:lang w:val="en-GB"/>
        </w:rPr>
        <w:t>“</w:t>
      </w:r>
      <w:r w:rsidR="00D25501" w:rsidRPr="008D5FDE">
        <w:rPr>
          <w:rFonts w:eastAsia="Calibri" w:cs="Arial"/>
          <w:lang w:val="en-GB"/>
        </w:rPr>
        <w:t>The Technical University of Dortmund and Wilo are united by their close ties to the Dortmund location and their global orientation,</w:t>
      </w:r>
      <w:r>
        <w:rPr>
          <w:rFonts w:eastAsia="Calibri" w:cs="Arial"/>
          <w:lang w:val="en-GB"/>
        </w:rPr>
        <w:t>”</w:t>
      </w:r>
      <w:r w:rsidR="00D25501" w:rsidRPr="008D5FDE">
        <w:rPr>
          <w:rFonts w:eastAsia="Calibri" w:cs="Arial"/>
          <w:lang w:val="en-GB"/>
        </w:rPr>
        <w:t xml:space="preserve"> explained Prof Dr Manfred Bayer at the meeting at Wilopark. </w:t>
      </w:r>
      <w:r>
        <w:rPr>
          <w:rFonts w:eastAsia="Calibri" w:cs="Arial"/>
          <w:lang w:val="en-GB"/>
        </w:rPr>
        <w:t>“</w:t>
      </w:r>
      <w:r w:rsidR="00D25501" w:rsidRPr="008D5FDE">
        <w:rPr>
          <w:rFonts w:eastAsia="Calibri" w:cs="Arial"/>
          <w:lang w:val="en-GB"/>
        </w:rPr>
        <w:t>The collaboration brings together Wilo's industry and market expertise with our excellent research profile and high standards of university teaching, which always includes unique and innovative programmes for our 29,500 students in addition to traditional ones. In this way, the Global WATER AI Academy fits in perfectly with the TU concept.</w:t>
      </w:r>
      <w:r>
        <w:rPr>
          <w:rFonts w:eastAsia="Calibri" w:cs="Arial"/>
          <w:lang w:val="en-GB"/>
        </w:rPr>
        <w:t>”</w:t>
      </w:r>
    </w:p>
    <w:p w14:paraId="4403F604" w14:textId="77777777" w:rsidR="00245A6F" w:rsidRPr="008D5FDE" w:rsidRDefault="00245A6F" w:rsidP="001A14DF">
      <w:pPr>
        <w:rPr>
          <w:rFonts w:eastAsia="Calibri" w:cs="Arial"/>
          <w:bCs/>
          <w:lang w:val="en-GB"/>
        </w:rPr>
      </w:pPr>
    </w:p>
    <w:p w14:paraId="49578608" w14:textId="35E4FC73" w:rsidR="00AF17BC" w:rsidRPr="008D5FDE" w:rsidRDefault="00245A6F" w:rsidP="001A14DF">
      <w:pPr>
        <w:rPr>
          <w:rFonts w:eastAsia="Calibri" w:cs="Arial"/>
          <w:bCs/>
          <w:lang w:val="en-GB"/>
        </w:rPr>
      </w:pPr>
      <w:r w:rsidRPr="008D5FDE">
        <w:rPr>
          <w:rFonts w:eastAsia="Calibri" w:cs="Arial"/>
          <w:lang w:val="en-GB"/>
        </w:rPr>
        <w:t>With the signing of the memorandum of understanding, the university and the water technology group headquartered in Dortmund are beginning to develop a partnership that will focus on several projects in the field of applied science relating to water and AI. The first step is to develop the concept for the WATER AI certificate course for spatial planning, architecture, civil engineering and computer science at the TU.</w:t>
      </w:r>
    </w:p>
    <w:p w14:paraId="5616FF52" w14:textId="03A70AB2" w:rsidR="00397F40" w:rsidRPr="008D5FDE" w:rsidRDefault="00397F40" w:rsidP="001A14DF">
      <w:pPr>
        <w:rPr>
          <w:rFonts w:eastAsia="Calibri" w:cs="Arial"/>
          <w:bCs/>
          <w:lang w:val="en-GB"/>
        </w:rPr>
      </w:pPr>
    </w:p>
    <w:p w14:paraId="780EE667" w14:textId="0982A493" w:rsidR="00397F40" w:rsidRPr="008D5FDE" w:rsidRDefault="00397F40" w:rsidP="001A14DF">
      <w:pPr>
        <w:rPr>
          <w:rFonts w:eastAsia="Calibri" w:cs="Arial"/>
          <w:bCs/>
          <w:lang w:val="en-GB"/>
        </w:rPr>
      </w:pPr>
      <w:r>
        <w:fldChar w:fldCharType="begin"/>
      </w:r>
      <w:r w:rsidR="008456AC" w:rsidRPr="008456AC">
        <w:rPr>
          <w:lang w:val="en-US"/>
        </w:rPr>
        <w:instrText>HYPERLINK "https://wilo.com/en/Media/Corporate-News/Wilo-Global-WATER-AI-Academy-connects-water-and-AI-expertise-worldwide_59264.html"</w:instrText>
      </w:r>
      <w:r>
        <w:fldChar w:fldCharType="separate"/>
      </w:r>
      <w:r w:rsidRPr="008D5FDE">
        <w:rPr>
          <w:rStyle w:val="Hyperlink"/>
          <w:rFonts w:eastAsia="Calibri" w:cs="Arial"/>
          <w:lang w:val="en-GB"/>
        </w:rPr>
        <w:t>Wilo launched the Global WATER AI Academy just a few weeks ago.</w:t>
      </w:r>
      <w:r>
        <w:fldChar w:fldCharType="end"/>
      </w:r>
      <w:r w:rsidRPr="008D5FDE">
        <w:rPr>
          <w:rFonts w:eastAsia="Calibri" w:cs="Arial"/>
          <w:lang w:val="en-GB"/>
        </w:rPr>
        <w:t xml:space="preserve"> With this initiative, the water technology group networks science and industry worldwide and promotes applied science and innovation as well as cooperation in the fields of water and AI across industry and national borders. The first partner of the new institution was Heriot-Watt University. Together with the internationally recognised university, Wilo is designing an educational programme that is recognised in the international university system.</w:t>
      </w:r>
    </w:p>
    <w:p w14:paraId="3E36CB2B" w14:textId="77777777" w:rsidR="00397F40" w:rsidRPr="008D5FDE" w:rsidRDefault="00397F40" w:rsidP="001A14DF">
      <w:pPr>
        <w:rPr>
          <w:rFonts w:eastAsia="Calibri" w:cs="Arial"/>
          <w:bCs/>
          <w:lang w:val="en-GB"/>
        </w:rPr>
      </w:pPr>
    </w:p>
    <w:p w14:paraId="0EC59273" w14:textId="4C9000F8" w:rsidR="00397F40" w:rsidRPr="008D5FDE" w:rsidRDefault="00397F40" w:rsidP="001A14DF">
      <w:pPr>
        <w:rPr>
          <w:rFonts w:eastAsia="Calibri" w:cs="Arial"/>
          <w:bCs/>
          <w:lang w:val="en-GB"/>
        </w:rPr>
      </w:pPr>
      <w:r w:rsidRPr="008D5FDE">
        <w:rPr>
          <w:rFonts w:eastAsia="Calibri" w:cs="Arial"/>
          <w:i/>
          <w:iCs/>
          <w:lang w:val="en-GB"/>
        </w:rPr>
        <w:t xml:space="preserve">Find out more at: </w:t>
      </w:r>
      <w:hyperlink r:id="rId11" w:history="1">
        <w:r w:rsidRPr="008D5FDE">
          <w:rPr>
            <w:rStyle w:val="Hyperlink"/>
            <w:rFonts w:eastAsia="Calibri" w:cs="Arial"/>
            <w:i/>
            <w:iCs/>
            <w:lang w:val="en-GB"/>
          </w:rPr>
          <w:t>wilo-global-water-ai-academy.com</w:t>
        </w:r>
      </w:hyperlink>
      <w:r w:rsidRPr="008D5FDE">
        <w:rPr>
          <w:rFonts w:eastAsia="Calibri" w:cs="Arial"/>
          <w:i/>
          <w:iCs/>
          <w:lang w:val="en-GB"/>
        </w:rPr>
        <w:t>.</w:t>
      </w:r>
    </w:p>
    <w:p w14:paraId="10547F77" w14:textId="4C712D3F" w:rsidR="00397F40" w:rsidRPr="008D5FDE" w:rsidRDefault="00397F40" w:rsidP="001A14DF">
      <w:pPr>
        <w:rPr>
          <w:rFonts w:eastAsia="Calibri" w:cs="Arial"/>
          <w:bCs/>
          <w:lang w:val="en-GB"/>
        </w:rPr>
      </w:pPr>
    </w:p>
    <w:p w14:paraId="68A8F8DA" w14:textId="2FC04576" w:rsidR="00770F78" w:rsidRPr="008D5FDE" w:rsidRDefault="00770F78" w:rsidP="001A14DF">
      <w:pPr>
        <w:rPr>
          <w:rFonts w:eastAsia="Calibri" w:cs="Arial"/>
          <w:color w:val="FF0000"/>
          <w:lang w:val="en-GB"/>
        </w:rPr>
      </w:pPr>
      <w:r w:rsidRPr="008D5FDE">
        <w:rPr>
          <w:rFonts w:eastAsia="Calibri" w:cs="Arial"/>
          <w:noProof/>
          <w:lang w:val="en-GB"/>
        </w:rPr>
        <w:lastRenderedPageBreak/>
        <w:drawing>
          <wp:inline distT="0" distB="0" distL="0" distR="0" wp14:anchorId="7B2BC311" wp14:editId="6B482341">
            <wp:extent cx="5124450" cy="3419475"/>
            <wp:effectExtent l="0" t="0" r="0" b="9525"/>
            <wp:docPr id="47250174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0" cy="3419475"/>
                    </a:xfrm>
                    <a:prstGeom prst="rect">
                      <a:avLst/>
                    </a:prstGeom>
                    <a:noFill/>
                    <a:ln>
                      <a:noFill/>
                    </a:ln>
                  </pic:spPr>
                </pic:pic>
              </a:graphicData>
            </a:graphic>
          </wp:inline>
        </w:drawing>
      </w:r>
    </w:p>
    <w:p w14:paraId="4F3D3273" w14:textId="18F35969" w:rsidR="00B62BEE" w:rsidRPr="008D5FDE" w:rsidRDefault="00B62BEE" w:rsidP="001A14DF">
      <w:pPr>
        <w:rPr>
          <w:rFonts w:eastAsia="Calibri" w:cs="Arial"/>
          <w:lang w:val="en-GB"/>
        </w:rPr>
      </w:pPr>
      <w:r w:rsidRPr="00593299">
        <w:rPr>
          <w:rFonts w:eastAsia="Calibri" w:cs="Arial"/>
          <w:b/>
          <w:bCs/>
          <w:lang w:val="en-GB"/>
        </w:rPr>
        <w:t>Image caption:</w:t>
      </w:r>
      <w:r w:rsidRPr="00593299">
        <w:rPr>
          <w:rFonts w:eastAsia="Calibri" w:cs="Arial"/>
          <w:lang w:val="en-GB"/>
        </w:rPr>
        <w:t xml:space="preserve"> Oliver Hermes, President &amp; Global CEO of the Wilo Group (left), and Prof. Dr Manfred Bayer, Rector of TU Dortmund University (right), </w:t>
      </w:r>
      <w:r w:rsidR="00AE1A49" w:rsidRPr="00593299">
        <w:rPr>
          <w:rFonts w:eastAsia="Calibri" w:cs="Arial"/>
          <w:lang w:val="en-US"/>
        </w:rPr>
        <w:t>signed a letter of intent in the presence of Ina Brandes, North Rhine-Westphalian Minister for Culture and Science (</w:t>
      </w:r>
      <w:proofErr w:type="spellStart"/>
      <w:r w:rsidR="00AE1A49" w:rsidRPr="00593299">
        <w:rPr>
          <w:rFonts w:eastAsia="Calibri" w:cs="Arial"/>
          <w:lang w:val="en-US"/>
        </w:rPr>
        <w:t>centre</w:t>
      </w:r>
      <w:proofErr w:type="spellEnd"/>
      <w:r w:rsidR="00AE1A49" w:rsidRPr="00593299">
        <w:rPr>
          <w:rFonts w:eastAsia="Calibri" w:cs="Arial"/>
          <w:lang w:val="en-US"/>
        </w:rPr>
        <w:t>).</w:t>
      </w:r>
      <w:r w:rsidRPr="00593299">
        <w:rPr>
          <w:rFonts w:eastAsia="Calibri" w:cs="Arial"/>
          <w:lang w:val="en-GB"/>
        </w:rPr>
        <w:t xml:space="preserve"> </w:t>
      </w:r>
      <w:r w:rsidR="00AE1A49" w:rsidRPr="00593299">
        <w:rPr>
          <w:rFonts w:eastAsia="Calibri" w:cs="Arial"/>
          <w:lang w:val="en-GB"/>
        </w:rPr>
        <w:t>This marks</w:t>
      </w:r>
      <w:r w:rsidRPr="00593299">
        <w:rPr>
          <w:rFonts w:eastAsia="Calibri" w:cs="Arial"/>
          <w:lang w:val="en-GB"/>
        </w:rPr>
        <w:t xml:space="preserve"> the starting signal for</w:t>
      </w:r>
      <w:r w:rsidR="00AE1A49" w:rsidRPr="00593299">
        <w:rPr>
          <w:rFonts w:eastAsia="Calibri" w:cs="Arial"/>
          <w:lang w:val="en-GB"/>
        </w:rPr>
        <w:t xml:space="preserve"> their</w:t>
      </w:r>
      <w:r w:rsidRPr="00593299">
        <w:rPr>
          <w:rFonts w:eastAsia="Calibri" w:cs="Arial"/>
          <w:lang w:val="en-GB"/>
        </w:rPr>
        <w:t xml:space="preserve"> cooperation within </w:t>
      </w:r>
      <w:r w:rsidR="00AE1A49" w:rsidRPr="00593299">
        <w:rPr>
          <w:rFonts w:eastAsia="Calibri" w:cs="Arial"/>
          <w:lang w:val="en-GB"/>
        </w:rPr>
        <w:t xml:space="preserve">the </w:t>
      </w:r>
      <w:r w:rsidRPr="00593299">
        <w:rPr>
          <w:rFonts w:eastAsia="Calibri" w:cs="Arial"/>
          <w:lang w:val="en-GB"/>
        </w:rPr>
        <w:t>Wilo Global WATER AI Academy. Image: WILO SE</w:t>
      </w:r>
    </w:p>
    <w:p w14:paraId="2C288E3E" w14:textId="77777777" w:rsidR="00C03F11" w:rsidRPr="008D5FDE" w:rsidRDefault="00C03F11" w:rsidP="001A14DF">
      <w:pPr>
        <w:rPr>
          <w:rFonts w:eastAsia="Calibri" w:cs="Arial"/>
          <w:lang w:val="en-GB"/>
        </w:rPr>
      </w:pPr>
    </w:p>
    <w:p w14:paraId="520F9A5B" w14:textId="77777777" w:rsidR="00397F40" w:rsidRPr="008D5FDE" w:rsidRDefault="00397F40" w:rsidP="00397F40">
      <w:pPr>
        <w:rPr>
          <w:rFonts w:eastAsia="Calibri" w:cs="Arial"/>
          <w:lang w:val="en-GB"/>
        </w:rPr>
      </w:pPr>
      <w:r w:rsidRPr="008D5FDE">
        <w:rPr>
          <w:rFonts w:eastAsia="Calibri" w:cs="Arial"/>
          <w:noProof/>
          <w:lang w:val="en-GB"/>
        </w:rPr>
        <w:lastRenderedPageBreak/>
        <w:drawing>
          <wp:inline distT="0" distB="0" distL="0" distR="0" wp14:anchorId="397912A0" wp14:editId="74CC61DB">
            <wp:extent cx="5179060" cy="2911475"/>
            <wp:effectExtent l="0" t="0" r="2540" b="3175"/>
            <wp:docPr id="1658664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9060" cy="2911475"/>
                    </a:xfrm>
                    <a:prstGeom prst="rect">
                      <a:avLst/>
                    </a:prstGeom>
                    <a:noFill/>
                    <a:ln>
                      <a:noFill/>
                    </a:ln>
                  </pic:spPr>
                </pic:pic>
              </a:graphicData>
            </a:graphic>
          </wp:inline>
        </w:drawing>
      </w:r>
    </w:p>
    <w:p w14:paraId="64209C0D" w14:textId="7FD295CA" w:rsidR="00397F40" w:rsidRPr="008D5FDE" w:rsidRDefault="00397F40" w:rsidP="001A14DF">
      <w:pPr>
        <w:rPr>
          <w:rFonts w:eastAsia="Calibri" w:cs="Arial"/>
          <w:lang w:val="en-GB"/>
        </w:rPr>
      </w:pPr>
      <w:r w:rsidRPr="008D5FDE">
        <w:rPr>
          <w:rFonts w:eastAsia="Calibri" w:cs="Arial"/>
          <w:b/>
          <w:bCs/>
          <w:lang w:val="en-GB"/>
        </w:rPr>
        <w:t>Image caption:</w:t>
      </w:r>
      <w:r w:rsidRPr="008D5FDE">
        <w:rPr>
          <w:rFonts w:eastAsia="Calibri" w:cs="Arial"/>
          <w:lang w:val="en-GB"/>
        </w:rPr>
        <w:t xml:space="preserve"> </w:t>
      </w:r>
      <w:r w:rsidR="00AE1A49">
        <w:rPr>
          <w:rFonts w:eastAsia="Calibri" w:cs="Arial"/>
          <w:lang w:val="en-GB"/>
        </w:rPr>
        <w:t>The</w:t>
      </w:r>
      <w:r w:rsidRPr="008D5FDE">
        <w:rPr>
          <w:rFonts w:eastAsia="Calibri" w:cs="Arial"/>
          <w:lang w:val="en-GB"/>
        </w:rPr>
        <w:t xml:space="preserve"> </w:t>
      </w:r>
      <w:r w:rsidR="00AE1A49" w:rsidRPr="00593299">
        <w:rPr>
          <w:rFonts w:eastAsia="Calibri" w:cs="Arial"/>
          <w:lang w:val="en-GB"/>
        </w:rPr>
        <w:t xml:space="preserve">Wilo Group established the </w:t>
      </w:r>
      <w:r w:rsidRPr="00593299">
        <w:rPr>
          <w:rFonts w:eastAsia="Calibri" w:cs="Arial"/>
          <w:lang w:val="en-GB"/>
        </w:rPr>
        <w:t>Global WATER AI Academy – a global education, innovation and cooperation hub. Image: WILO SE</w:t>
      </w:r>
    </w:p>
    <w:p w14:paraId="6681ADB3" w14:textId="77777777" w:rsidR="00397F40" w:rsidRPr="008D5FDE" w:rsidRDefault="00397F40" w:rsidP="001A14DF">
      <w:pPr>
        <w:rPr>
          <w:rFonts w:eastAsia="Calibri" w:cs="Arial"/>
          <w:lang w:val="en-GB"/>
        </w:rPr>
      </w:pPr>
    </w:p>
    <w:p w14:paraId="1F7F7E10" w14:textId="77777777" w:rsidR="005D0021" w:rsidRPr="008D5FDE" w:rsidRDefault="00B22B54" w:rsidP="005D0021">
      <w:pPr>
        <w:jc w:val="left"/>
        <w:rPr>
          <w:b/>
          <w:lang w:val="en-GB"/>
        </w:rPr>
      </w:pPr>
      <w:r w:rsidRPr="008D5FDE">
        <w:rPr>
          <w:b/>
          <w:bCs/>
          <w:lang w:val="en-GB"/>
        </w:rPr>
        <w:t>Press contact:</w:t>
      </w:r>
    </w:p>
    <w:tbl>
      <w:tblPr>
        <w:tblW w:w="7938" w:type="dxa"/>
        <w:tblLook w:val="04A0" w:firstRow="1" w:lastRow="0" w:firstColumn="1" w:lastColumn="0" w:noHBand="0" w:noVBand="1"/>
      </w:tblPr>
      <w:tblGrid>
        <w:gridCol w:w="3969"/>
        <w:gridCol w:w="3969"/>
      </w:tblGrid>
      <w:tr w:rsidR="002D57F3" w:rsidRPr="008D5FDE" w14:paraId="1F07AAAE" w14:textId="77777777" w:rsidTr="002D57F3">
        <w:tc>
          <w:tcPr>
            <w:tcW w:w="3969" w:type="dxa"/>
            <w:tcMar>
              <w:left w:w="0" w:type="dxa"/>
              <w:right w:w="0" w:type="dxa"/>
            </w:tcMar>
          </w:tcPr>
          <w:p w14:paraId="7913F89C" w14:textId="77777777" w:rsidR="00B62BEE" w:rsidRPr="008D5FDE" w:rsidRDefault="00B62BEE" w:rsidP="00B62BEE">
            <w:pPr>
              <w:jc w:val="left"/>
              <w:rPr>
                <w:lang w:val="en-GB"/>
              </w:rPr>
            </w:pPr>
            <w:r w:rsidRPr="008D5FDE">
              <w:rPr>
                <w:lang w:val="en-GB"/>
              </w:rPr>
              <w:t>Silas Schefers</w:t>
            </w:r>
          </w:p>
          <w:p w14:paraId="0E357FD9" w14:textId="77777777" w:rsidR="00105645" w:rsidRPr="008D5FDE" w:rsidRDefault="00954404" w:rsidP="00B62BEE">
            <w:pPr>
              <w:jc w:val="left"/>
              <w:rPr>
                <w:lang w:val="en-GB"/>
              </w:rPr>
            </w:pPr>
            <w:r w:rsidRPr="008D5FDE">
              <w:rPr>
                <w:lang w:val="en-GB"/>
              </w:rPr>
              <w:t>Wilo Group</w:t>
            </w:r>
          </w:p>
          <w:p w14:paraId="35764F05" w14:textId="77777777" w:rsidR="00B62BEE" w:rsidRPr="008D5FDE" w:rsidRDefault="00B62BEE" w:rsidP="00B62BEE">
            <w:pPr>
              <w:jc w:val="left"/>
              <w:rPr>
                <w:lang w:val="en-GB"/>
              </w:rPr>
            </w:pPr>
            <w:r w:rsidRPr="008D5FDE">
              <w:rPr>
                <w:lang w:val="en-GB"/>
              </w:rPr>
              <w:t>Tel: +49 231 4102 7160</w:t>
            </w:r>
          </w:p>
          <w:p w14:paraId="16C24C95" w14:textId="77777777" w:rsidR="00B62BEE" w:rsidRPr="008D5FDE" w:rsidRDefault="00B62BEE" w:rsidP="00B62BEE">
            <w:pPr>
              <w:rPr>
                <w:rFonts w:cs="Calibri"/>
                <w:lang w:val="en-GB"/>
              </w:rPr>
            </w:pPr>
            <w:r w:rsidRPr="008D5FDE">
              <w:rPr>
                <w:lang w:val="en-GB"/>
              </w:rPr>
              <w:t>Mobile: +49 173 895 91 87</w:t>
            </w:r>
          </w:p>
          <w:p w14:paraId="3700BAD5" w14:textId="77777777" w:rsidR="002D57F3" w:rsidRPr="008D5FDE" w:rsidRDefault="00105645" w:rsidP="00B62BEE">
            <w:pPr>
              <w:jc w:val="left"/>
              <w:rPr>
                <w:rFonts w:ascii="Arial" w:hAnsi="Arial" w:cs="Times New Roman"/>
                <w:sz w:val="2"/>
                <w:szCs w:val="2"/>
                <w:lang w:val="en-GB"/>
              </w:rPr>
            </w:pPr>
            <w:hyperlink r:id="rId14" w:history="1">
              <w:r w:rsidRPr="008D5FDE">
                <w:rPr>
                  <w:rStyle w:val="Hyperlink"/>
                  <w:lang w:val="en-GB"/>
                </w:rPr>
                <w:t>silas.schefers@wilo.com</w:t>
              </w:r>
            </w:hyperlink>
            <w:r w:rsidRPr="008D5FDE">
              <w:rPr>
                <w:lang w:val="en-GB"/>
              </w:rPr>
              <w:t xml:space="preserve"> </w:t>
            </w:r>
          </w:p>
        </w:tc>
        <w:tc>
          <w:tcPr>
            <w:tcW w:w="3969" w:type="dxa"/>
          </w:tcPr>
          <w:p w14:paraId="320C5AE4" w14:textId="77777777" w:rsidR="002D57F3" w:rsidRPr="008D5FDE" w:rsidRDefault="002D57F3" w:rsidP="00B62BEE">
            <w:pPr>
              <w:jc w:val="left"/>
              <w:rPr>
                <w:lang w:val="en-GB"/>
              </w:rPr>
            </w:pPr>
          </w:p>
        </w:tc>
      </w:tr>
    </w:tbl>
    <w:p w14:paraId="042BA47D" w14:textId="77777777" w:rsidR="005D0021" w:rsidRPr="008D5FDE" w:rsidRDefault="005D0021" w:rsidP="005D0021">
      <w:pPr>
        <w:ind w:right="-144"/>
        <w:jc w:val="left"/>
        <w:rPr>
          <w:lang w:val="en-GB"/>
        </w:rPr>
      </w:pPr>
    </w:p>
    <w:p w14:paraId="195209A2" w14:textId="77777777" w:rsidR="00B22B54" w:rsidRPr="008D5FDE" w:rsidRDefault="00B22B54" w:rsidP="00B22B54">
      <w:pPr>
        <w:jc w:val="left"/>
        <w:rPr>
          <w:rFonts w:asciiTheme="majorHAnsi" w:hAnsiTheme="majorHAnsi"/>
          <w:b/>
          <w:sz w:val="14"/>
          <w:szCs w:val="14"/>
          <w:lang w:val="en-GB"/>
        </w:rPr>
      </w:pPr>
      <w:r w:rsidRPr="008D5FDE">
        <w:rPr>
          <w:rFonts w:asciiTheme="majorHAnsi" w:hAnsiTheme="majorHAnsi"/>
          <w:b/>
          <w:bCs/>
          <w:sz w:val="14"/>
          <w:szCs w:val="14"/>
          <w:lang w:val="en-GB"/>
        </w:rPr>
        <w:t>About Wilo:</w:t>
      </w:r>
    </w:p>
    <w:p w14:paraId="7B48447E" w14:textId="77777777" w:rsidR="00B22B54" w:rsidRPr="008D5FDE" w:rsidRDefault="003004EE" w:rsidP="003004EE">
      <w:pPr>
        <w:autoSpaceDE w:val="0"/>
        <w:autoSpaceDN w:val="0"/>
        <w:adjustRightInd w:val="0"/>
        <w:jc w:val="left"/>
        <w:rPr>
          <w:rFonts w:asciiTheme="minorHAnsi" w:eastAsiaTheme="minorHAnsi" w:hAnsiTheme="minorHAnsi" w:cs="WILOPlusFM"/>
          <w:color w:val="1A1A18"/>
          <w:sz w:val="14"/>
          <w:szCs w:val="14"/>
          <w:lang w:val="en-GB"/>
        </w:rPr>
      </w:pPr>
      <w:r w:rsidRPr="008D5FDE">
        <w:rPr>
          <w:rFonts w:asciiTheme="minorHAnsi" w:eastAsiaTheme="minorHAnsi" w:hAnsiTheme="minorHAnsi" w:cs="WILOPlusFM"/>
          <w:color w:val="1A1A18"/>
          <w:sz w:val="14"/>
          <w:szCs w:val="14"/>
          <w:lang w:val="en-GB"/>
        </w:rPr>
        <w:t>Wilo is a pioneer in sustainable and intelligent premium water solutions for global challenges – creating impact for everyone. Our actions are guided by the overarching Wilo sustainability strategy and its core impact areas: Creating, Caring, Connecting. More than 9,000 employees worldwide work every day on innovations with a clear goal: to improve people's quality of life. In building services, water management and industry, we move, treat and control the most important resource on our planet. For over 150 years, we have been thinking ahead – and today, as an innovation leader in our industry, we are shaping the digital and AI era. This is what we call: Pioneering for You.</w:t>
      </w:r>
    </w:p>
    <w:p w14:paraId="1E78A244" w14:textId="77777777" w:rsidR="005D0021" w:rsidRPr="008D5FDE" w:rsidRDefault="005D0021" w:rsidP="005D0021">
      <w:pPr>
        <w:autoSpaceDE w:val="0"/>
        <w:autoSpaceDN w:val="0"/>
        <w:adjustRightInd w:val="0"/>
        <w:jc w:val="left"/>
        <w:rPr>
          <w:rFonts w:asciiTheme="minorHAnsi" w:eastAsiaTheme="minorHAnsi" w:hAnsiTheme="minorHAnsi" w:cs="WILOPlusFM"/>
          <w:color w:val="1A1A18"/>
          <w:sz w:val="14"/>
          <w:szCs w:val="14"/>
          <w:lang w:val="en-GB"/>
        </w:rPr>
      </w:pPr>
    </w:p>
    <w:p w14:paraId="14F5D45C" w14:textId="77777777" w:rsidR="005D0021" w:rsidRPr="008D5FDE" w:rsidRDefault="00B22B54" w:rsidP="00B62BEE">
      <w:pPr>
        <w:autoSpaceDE w:val="0"/>
        <w:autoSpaceDN w:val="0"/>
        <w:adjustRightInd w:val="0"/>
        <w:jc w:val="left"/>
        <w:rPr>
          <w:rFonts w:asciiTheme="minorHAnsi" w:hAnsiTheme="minorHAnsi"/>
          <w:sz w:val="14"/>
          <w:szCs w:val="14"/>
          <w:lang w:val="en-GB"/>
        </w:rPr>
      </w:pPr>
      <w:r w:rsidRPr="008D5FDE">
        <w:rPr>
          <w:rFonts w:asciiTheme="minorHAnsi" w:hAnsiTheme="minorHAnsi"/>
          <w:color w:val="1A1A18"/>
          <w:sz w:val="14"/>
          <w:szCs w:val="14"/>
          <w:lang w:val="en-GB"/>
        </w:rPr>
        <w:t xml:space="preserve">For more information, go to </w:t>
      </w:r>
      <w:hyperlink r:id="rId15" w:history="1">
        <w:r w:rsidRPr="008D5FDE">
          <w:rPr>
            <w:rStyle w:val="Hyperlink"/>
            <w:rFonts w:asciiTheme="minorHAnsi" w:eastAsiaTheme="minorHAnsi" w:hAnsiTheme="minorHAnsi" w:cs="WILOPlusFM"/>
            <w:sz w:val="14"/>
            <w:szCs w:val="14"/>
            <w:lang w:val="en-GB"/>
          </w:rPr>
          <w:t>www.wilo.com</w:t>
        </w:r>
      </w:hyperlink>
      <w:r w:rsidRPr="008D5FDE">
        <w:rPr>
          <w:rFonts w:asciiTheme="minorHAnsi" w:hAnsiTheme="minorHAnsi"/>
          <w:sz w:val="14"/>
          <w:szCs w:val="14"/>
          <w:lang w:val="en-GB"/>
        </w:rPr>
        <w:t>.</w:t>
      </w:r>
    </w:p>
    <w:sectPr w:rsidR="005D0021" w:rsidRPr="008D5FDE" w:rsidSect="003E20BA">
      <w:headerReference w:type="default" r:id="rId16"/>
      <w:footerReference w:type="default" r:id="rId17"/>
      <w:pgSz w:w="11906" w:h="16838" w:code="9"/>
      <w:pgMar w:top="2965" w:right="2408" w:bottom="1418" w:left="1418" w:header="851"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F116D" w14:textId="77777777" w:rsidR="00F902FD" w:rsidRDefault="00F902FD" w:rsidP="00A81BAD">
      <w:pPr>
        <w:spacing w:line="240" w:lineRule="auto"/>
      </w:pPr>
      <w:r>
        <w:separator/>
      </w:r>
    </w:p>
  </w:endnote>
  <w:endnote w:type="continuationSeparator" w:id="0">
    <w:p w14:paraId="58742660" w14:textId="77777777" w:rsidR="00F902FD" w:rsidRDefault="00F902FD" w:rsidP="00A81B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LOPlusFM">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4778"/>
      <w:gridCol w:w="4861"/>
    </w:tblGrid>
    <w:tr w:rsidR="00801F56" w:rsidRPr="00B33D2D" w14:paraId="316F0990" w14:textId="77777777" w:rsidTr="00015019">
      <w:trPr>
        <w:trHeight w:val="80"/>
      </w:trPr>
      <w:tc>
        <w:tcPr>
          <w:tcW w:w="2436" w:type="dxa"/>
        </w:tcPr>
        <w:p w14:paraId="0CB49851" w14:textId="77777777" w:rsidR="00801F56" w:rsidRPr="00B33D2D" w:rsidRDefault="00B62BEE" w:rsidP="00B33D2D">
          <w:pPr>
            <w:tabs>
              <w:tab w:val="left" w:pos="142"/>
            </w:tabs>
            <w:spacing w:line="180" w:lineRule="atLeast"/>
            <w:rPr>
              <w:color w:val="505050" w:themeColor="accent2"/>
              <w:sz w:val="12"/>
            </w:rPr>
          </w:pPr>
          <w:r w:rsidRPr="00593299">
            <w:rPr>
              <w:color w:val="505050" w:themeColor="accent2"/>
              <w:sz w:val="12"/>
            </w:rPr>
            <w:br/>
          </w:r>
          <w:r w:rsidRPr="00593299">
            <w:rPr>
              <w:color w:val="505050" w:themeColor="accent2"/>
              <w:sz w:val="12"/>
            </w:rPr>
            <w:t>WILO SE</w:t>
          </w:r>
        </w:p>
        <w:p w14:paraId="07441E31" w14:textId="77777777" w:rsidR="00801F56" w:rsidRPr="00B33D2D" w:rsidRDefault="00376656" w:rsidP="00B33D2D">
          <w:pPr>
            <w:tabs>
              <w:tab w:val="left" w:pos="142"/>
            </w:tabs>
            <w:spacing w:line="180" w:lineRule="atLeast"/>
            <w:rPr>
              <w:color w:val="505050" w:themeColor="accent2"/>
              <w:sz w:val="12"/>
            </w:rPr>
          </w:pPr>
          <w:r w:rsidRPr="00593299">
            <w:rPr>
              <w:color w:val="505050" w:themeColor="accent2"/>
              <w:sz w:val="12"/>
            </w:rPr>
            <w:t>Wilopark 1</w:t>
          </w:r>
        </w:p>
        <w:p w14:paraId="5B46EB35" w14:textId="77777777" w:rsidR="00801F56" w:rsidRPr="00B33D2D" w:rsidRDefault="00801F56" w:rsidP="00B33D2D">
          <w:pPr>
            <w:tabs>
              <w:tab w:val="left" w:pos="142"/>
            </w:tabs>
            <w:spacing w:line="180" w:lineRule="atLeast"/>
            <w:rPr>
              <w:color w:val="505050" w:themeColor="accent2"/>
              <w:sz w:val="12"/>
            </w:rPr>
          </w:pPr>
          <w:r w:rsidRPr="00593299">
            <w:rPr>
              <w:color w:val="505050" w:themeColor="accent2"/>
              <w:sz w:val="12"/>
            </w:rPr>
            <w:t>44263 Dortmund</w:t>
          </w:r>
        </w:p>
        <w:p w14:paraId="4ABA2CF1" w14:textId="77777777" w:rsidR="00801F56" w:rsidRPr="00B33D2D" w:rsidRDefault="00801F56" w:rsidP="00B33D2D">
          <w:pPr>
            <w:tabs>
              <w:tab w:val="left" w:pos="142"/>
            </w:tabs>
            <w:spacing w:line="180" w:lineRule="atLeast"/>
            <w:rPr>
              <w:color w:val="505050" w:themeColor="accent2"/>
              <w:sz w:val="12"/>
            </w:rPr>
          </w:pPr>
          <w:r w:rsidRPr="00593299">
            <w:rPr>
              <w:color w:val="505050" w:themeColor="accent2"/>
              <w:sz w:val="12"/>
            </w:rPr>
            <w:t>Germany</w:t>
          </w:r>
        </w:p>
      </w:tc>
      <w:tc>
        <w:tcPr>
          <w:tcW w:w="2478" w:type="dxa"/>
        </w:tcPr>
        <w:p w14:paraId="635AE779" w14:textId="77777777" w:rsidR="00801F56" w:rsidRPr="00B33D2D" w:rsidRDefault="00801F56" w:rsidP="00B33D2D">
          <w:pPr>
            <w:tabs>
              <w:tab w:val="left" w:pos="142"/>
            </w:tabs>
            <w:spacing w:line="180" w:lineRule="atLeast"/>
            <w:rPr>
              <w:color w:val="505050" w:themeColor="accent2"/>
              <w:sz w:val="12"/>
            </w:rPr>
          </w:pPr>
        </w:p>
      </w:tc>
    </w:tr>
  </w:tbl>
  <w:p w14:paraId="0BCEB5C7" w14:textId="77777777" w:rsidR="00801F56" w:rsidRDefault="00801F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12EDA" w14:textId="77777777" w:rsidR="00F902FD" w:rsidRDefault="00F902FD" w:rsidP="00A81BAD">
      <w:pPr>
        <w:spacing w:line="240" w:lineRule="auto"/>
      </w:pPr>
      <w:r>
        <w:separator/>
      </w:r>
    </w:p>
  </w:footnote>
  <w:footnote w:type="continuationSeparator" w:id="0">
    <w:p w14:paraId="1BE4C19D" w14:textId="77777777" w:rsidR="00F902FD" w:rsidRDefault="00F902FD" w:rsidP="00A81B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F9CD" w14:textId="77777777" w:rsidR="00801F56" w:rsidRDefault="00801F56" w:rsidP="00725BE1">
    <w:pPr>
      <w:pStyle w:val="Kopfzeile"/>
      <w:rPr>
        <w:b/>
        <w:color w:val="008A69"/>
        <w:sz w:val="32"/>
      </w:rPr>
    </w:pPr>
  </w:p>
  <w:p w14:paraId="1BE0E2F9" w14:textId="77777777" w:rsidR="00801F56" w:rsidRDefault="00801F56" w:rsidP="00725BE1">
    <w:pPr>
      <w:pStyle w:val="Kopfzeile"/>
      <w:rPr>
        <w:b/>
        <w:color w:val="008A69"/>
        <w:sz w:val="32"/>
      </w:rPr>
    </w:pPr>
  </w:p>
  <w:p w14:paraId="1D703876" w14:textId="77777777" w:rsidR="00801F56" w:rsidRDefault="00801F56" w:rsidP="00725BE1">
    <w:pPr>
      <w:pStyle w:val="Kopfzeile"/>
      <w:rPr>
        <w:b/>
        <w:color w:val="008A69"/>
        <w:sz w:val="32"/>
      </w:rPr>
    </w:pPr>
  </w:p>
  <w:p w14:paraId="7532BDB6" w14:textId="77777777" w:rsidR="00801F56" w:rsidRPr="002D57F3" w:rsidRDefault="00801F56" w:rsidP="00725BE1">
    <w:pPr>
      <w:pStyle w:val="Kopfzeile"/>
      <w:rPr>
        <w:b/>
        <w:color w:val="009C82" w:themeColor="accent1"/>
        <w:sz w:val="32"/>
      </w:rPr>
    </w:pPr>
    <w:r>
      <w:rPr>
        <w:b/>
        <w:bCs/>
        <w:color w:val="009C82" w:themeColor="accent1"/>
        <w:sz w:val="32"/>
        <w:lang w:val="en-GB"/>
      </w:rPr>
      <w:t>Press release</w:t>
    </w:r>
  </w:p>
  <w:p w14:paraId="36A4EDD2" w14:textId="77777777" w:rsidR="00801F56" w:rsidRDefault="00801F56" w:rsidP="00DA28B7">
    <w:pPr>
      <w:pStyle w:val="Kopfzeile"/>
    </w:pPr>
    <w:r>
      <w:rPr>
        <w:noProof/>
        <w:lang w:val="en-GB"/>
      </w:rPr>
      <w:drawing>
        <wp:anchor distT="0" distB="0" distL="114300" distR="114300" simplePos="0" relativeHeight="251663360" behindDoc="1" locked="1" layoutInCell="1" allowOverlap="1" wp14:anchorId="7DC12A75" wp14:editId="7686B473">
          <wp:simplePos x="0" y="0"/>
          <wp:positionH relativeFrom="page">
            <wp:posOffset>0</wp:posOffset>
          </wp:positionH>
          <wp:positionV relativeFrom="page">
            <wp:posOffset>0</wp:posOffset>
          </wp:positionV>
          <wp:extent cx="7560000" cy="1080000"/>
          <wp:effectExtent l="0" t="0" r="0" b="0"/>
          <wp:wrapNone/>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SD:Users:BenDo:Desktop:Drehscheibe:2012-11-25_WILO:Grafiken Word:Word_Logo_3c.pdf"/>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005DC"/>
    <w:multiLevelType w:val="hybridMultilevel"/>
    <w:tmpl w:val="683E967E"/>
    <w:lvl w:ilvl="0" w:tplc="CD34D808">
      <w:start w:val="1"/>
      <w:numFmt w:val="bullet"/>
      <w:pStyle w:val="Bullet"/>
      <w:lvlText w:val=""/>
      <w:lvlJc w:val="left"/>
      <w:pPr>
        <w:ind w:left="36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B9381D"/>
    <w:multiLevelType w:val="hybridMultilevel"/>
    <w:tmpl w:val="D76E4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9410256">
    <w:abstractNumId w:val="0"/>
  </w:num>
  <w:num w:numId="2" w16cid:durableId="752818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WILO LOGO_HOCH_3C"/>
  </w:docVars>
  <w:rsids>
    <w:rsidRoot w:val="00DB2F65"/>
    <w:rsid w:val="0000597F"/>
    <w:rsid w:val="000075FE"/>
    <w:rsid w:val="000123F4"/>
    <w:rsid w:val="00015019"/>
    <w:rsid w:val="0001670B"/>
    <w:rsid w:val="00017C28"/>
    <w:rsid w:val="00024127"/>
    <w:rsid w:val="00040C8C"/>
    <w:rsid w:val="00041B6C"/>
    <w:rsid w:val="00046472"/>
    <w:rsid w:val="00064972"/>
    <w:rsid w:val="000B742A"/>
    <w:rsid w:val="000B74E5"/>
    <w:rsid w:val="000C3E61"/>
    <w:rsid w:val="000D0A6A"/>
    <w:rsid w:val="000F0E62"/>
    <w:rsid w:val="000F2398"/>
    <w:rsid w:val="000F4857"/>
    <w:rsid w:val="00105645"/>
    <w:rsid w:val="00133B82"/>
    <w:rsid w:val="0014363E"/>
    <w:rsid w:val="001473CB"/>
    <w:rsid w:val="00147BE6"/>
    <w:rsid w:val="00147E86"/>
    <w:rsid w:val="0015646E"/>
    <w:rsid w:val="00162A25"/>
    <w:rsid w:val="00172A94"/>
    <w:rsid w:val="00175B40"/>
    <w:rsid w:val="001A14DF"/>
    <w:rsid w:val="001A2D56"/>
    <w:rsid w:val="001C6241"/>
    <w:rsid w:val="001D0B21"/>
    <w:rsid w:val="001D2E2B"/>
    <w:rsid w:val="001D7F89"/>
    <w:rsid w:val="001E47A8"/>
    <w:rsid w:val="001E4D6A"/>
    <w:rsid w:val="001E5266"/>
    <w:rsid w:val="001E54D7"/>
    <w:rsid w:val="001E5AD5"/>
    <w:rsid w:val="001F3660"/>
    <w:rsid w:val="001F4FA0"/>
    <w:rsid w:val="001F5188"/>
    <w:rsid w:val="00202FA0"/>
    <w:rsid w:val="00210B5B"/>
    <w:rsid w:val="00215C1E"/>
    <w:rsid w:val="002165F4"/>
    <w:rsid w:val="0022443F"/>
    <w:rsid w:val="00230D75"/>
    <w:rsid w:val="0023786C"/>
    <w:rsid w:val="00240BD4"/>
    <w:rsid w:val="00245A6F"/>
    <w:rsid w:val="00246CC1"/>
    <w:rsid w:val="0025040C"/>
    <w:rsid w:val="00254E3D"/>
    <w:rsid w:val="00261CDB"/>
    <w:rsid w:val="00273069"/>
    <w:rsid w:val="002763F2"/>
    <w:rsid w:val="002A1E43"/>
    <w:rsid w:val="002A469D"/>
    <w:rsid w:val="002B60BD"/>
    <w:rsid w:val="002D2597"/>
    <w:rsid w:val="002D57F3"/>
    <w:rsid w:val="002D75CA"/>
    <w:rsid w:val="002E36DF"/>
    <w:rsid w:val="002E538F"/>
    <w:rsid w:val="002F21D9"/>
    <w:rsid w:val="002F561C"/>
    <w:rsid w:val="002F6546"/>
    <w:rsid w:val="002F7AFD"/>
    <w:rsid w:val="003000E6"/>
    <w:rsid w:val="003004EE"/>
    <w:rsid w:val="00307242"/>
    <w:rsid w:val="0031629E"/>
    <w:rsid w:val="003359E9"/>
    <w:rsid w:val="00340C7F"/>
    <w:rsid w:val="00345FE9"/>
    <w:rsid w:val="00376656"/>
    <w:rsid w:val="00397F40"/>
    <w:rsid w:val="003A63C1"/>
    <w:rsid w:val="003E20BA"/>
    <w:rsid w:val="00401E90"/>
    <w:rsid w:val="00403C4C"/>
    <w:rsid w:val="0041307D"/>
    <w:rsid w:val="00413C96"/>
    <w:rsid w:val="004167D8"/>
    <w:rsid w:val="00436168"/>
    <w:rsid w:val="00441D95"/>
    <w:rsid w:val="0044462D"/>
    <w:rsid w:val="00445F93"/>
    <w:rsid w:val="00450BCE"/>
    <w:rsid w:val="00462C02"/>
    <w:rsid w:val="00487D4D"/>
    <w:rsid w:val="00492F75"/>
    <w:rsid w:val="00497FAB"/>
    <w:rsid w:val="004A2FD9"/>
    <w:rsid w:val="004B737F"/>
    <w:rsid w:val="004F6D3B"/>
    <w:rsid w:val="004F7A3A"/>
    <w:rsid w:val="0051554A"/>
    <w:rsid w:val="005241AA"/>
    <w:rsid w:val="00525BE7"/>
    <w:rsid w:val="005450DF"/>
    <w:rsid w:val="005550E5"/>
    <w:rsid w:val="00580F5D"/>
    <w:rsid w:val="0058637F"/>
    <w:rsid w:val="00593299"/>
    <w:rsid w:val="0059780B"/>
    <w:rsid w:val="005B2D45"/>
    <w:rsid w:val="005B4A2B"/>
    <w:rsid w:val="005B6E01"/>
    <w:rsid w:val="005C2D26"/>
    <w:rsid w:val="005C7485"/>
    <w:rsid w:val="005D0021"/>
    <w:rsid w:val="005F62B0"/>
    <w:rsid w:val="00616DFE"/>
    <w:rsid w:val="00617856"/>
    <w:rsid w:val="00647AE8"/>
    <w:rsid w:val="006568FB"/>
    <w:rsid w:val="00683238"/>
    <w:rsid w:val="006924A4"/>
    <w:rsid w:val="006A501E"/>
    <w:rsid w:val="006A741C"/>
    <w:rsid w:val="006C7045"/>
    <w:rsid w:val="006C75AE"/>
    <w:rsid w:val="006E3402"/>
    <w:rsid w:val="006E48CA"/>
    <w:rsid w:val="006F33BA"/>
    <w:rsid w:val="00707B34"/>
    <w:rsid w:val="007139A8"/>
    <w:rsid w:val="00725BE1"/>
    <w:rsid w:val="00731296"/>
    <w:rsid w:val="007446A9"/>
    <w:rsid w:val="00752441"/>
    <w:rsid w:val="00753B4A"/>
    <w:rsid w:val="00756659"/>
    <w:rsid w:val="00760D03"/>
    <w:rsid w:val="00763CB8"/>
    <w:rsid w:val="007647B9"/>
    <w:rsid w:val="00770F78"/>
    <w:rsid w:val="00784716"/>
    <w:rsid w:val="00785B94"/>
    <w:rsid w:val="00791BC5"/>
    <w:rsid w:val="00793CCA"/>
    <w:rsid w:val="007C0C72"/>
    <w:rsid w:val="007D1473"/>
    <w:rsid w:val="00801C48"/>
    <w:rsid w:val="00801F56"/>
    <w:rsid w:val="00802B9F"/>
    <w:rsid w:val="00813F19"/>
    <w:rsid w:val="00822D4D"/>
    <w:rsid w:val="00830F5E"/>
    <w:rsid w:val="00831BD1"/>
    <w:rsid w:val="00837685"/>
    <w:rsid w:val="008456AC"/>
    <w:rsid w:val="00846800"/>
    <w:rsid w:val="00846946"/>
    <w:rsid w:val="00847293"/>
    <w:rsid w:val="00847D4D"/>
    <w:rsid w:val="00850254"/>
    <w:rsid w:val="008603A3"/>
    <w:rsid w:val="008B50B1"/>
    <w:rsid w:val="008B60CF"/>
    <w:rsid w:val="008D33B2"/>
    <w:rsid w:val="008D3BC2"/>
    <w:rsid w:val="008D5FDE"/>
    <w:rsid w:val="008D7515"/>
    <w:rsid w:val="008F6A7C"/>
    <w:rsid w:val="00900D28"/>
    <w:rsid w:val="00911A4A"/>
    <w:rsid w:val="00920D1D"/>
    <w:rsid w:val="009217A1"/>
    <w:rsid w:val="00927B40"/>
    <w:rsid w:val="0095318D"/>
    <w:rsid w:val="00954404"/>
    <w:rsid w:val="00955607"/>
    <w:rsid w:val="00967E79"/>
    <w:rsid w:val="009741C9"/>
    <w:rsid w:val="009A0648"/>
    <w:rsid w:val="009A3855"/>
    <w:rsid w:val="009B43BD"/>
    <w:rsid w:val="009C44A7"/>
    <w:rsid w:val="009D0420"/>
    <w:rsid w:val="009E432A"/>
    <w:rsid w:val="009F6E4F"/>
    <w:rsid w:val="00A03CD2"/>
    <w:rsid w:val="00A04366"/>
    <w:rsid w:val="00A163DE"/>
    <w:rsid w:val="00A30D30"/>
    <w:rsid w:val="00A35A82"/>
    <w:rsid w:val="00A43F5D"/>
    <w:rsid w:val="00A464F0"/>
    <w:rsid w:val="00A57333"/>
    <w:rsid w:val="00A60728"/>
    <w:rsid w:val="00A66CEF"/>
    <w:rsid w:val="00A81BAD"/>
    <w:rsid w:val="00A8693D"/>
    <w:rsid w:val="00A92B0A"/>
    <w:rsid w:val="00AA0D0E"/>
    <w:rsid w:val="00AA3DD9"/>
    <w:rsid w:val="00AA77E0"/>
    <w:rsid w:val="00AC3CFF"/>
    <w:rsid w:val="00AD4399"/>
    <w:rsid w:val="00AD6C82"/>
    <w:rsid w:val="00AE1A49"/>
    <w:rsid w:val="00AE20A7"/>
    <w:rsid w:val="00AE65EC"/>
    <w:rsid w:val="00AF071F"/>
    <w:rsid w:val="00AF17BC"/>
    <w:rsid w:val="00AF6A3C"/>
    <w:rsid w:val="00B06DB8"/>
    <w:rsid w:val="00B22B54"/>
    <w:rsid w:val="00B2592F"/>
    <w:rsid w:val="00B33D2D"/>
    <w:rsid w:val="00B366DE"/>
    <w:rsid w:val="00B5762A"/>
    <w:rsid w:val="00B57A9B"/>
    <w:rsid w:val="00B62BEE"/>
    <w:rsid w:val="00BA0716"/>
    <w:rsid w:val="00BA5B9B"/>
    <w:rsid w:val="00BA7B72"/>
    <w:rsid w:val="00BB1C37"/>
    <w:rsid w:val="00BB3A73"/>
    <w:rsid w:val="00BB577C"/>
    <w:rsid w:val="00BC5441"/>
    <w:rsid w:val="00BD5C27"/>
    <w:rsid w:val="00BD61D5"/>
    <w:rsid w:val="00BD6D30"/>
    <w:rsid w:val="00BF427D"/>
    <w:rsid w:val="00C03F11"/>
    <w:rsid w:val="00C160A7"/>
    <w:rsid w:val="00C801C8"/>
    <w:rsid w:val="00CB1A82"/>
    <w:rsid w:val="00CB6804"/>
    <w:rsid w:val="00CC1F6F"/>
    <w:rsid w:val="00CD0745"/>
    <w:rsid w:val="00CD30AF"/>
    <w:rsid w:val="00CD4F34"/>
    <w:rsid w:val="00CD7149"/>
    <w:rsid w:val="00CE39C5"/>
    <w:rsid w:val="00D153B8"/>
    <w:rsid w:val="00D22936"/>
    <w:rsid w:val="00D23D6A"/>
    <w:rsid w:val="00D25501"/>
    <w:rsid w:val="00D4318C"/>
    <w:rsid w:val="00D50795"/>
    <w:rsid w:val="00D65C00"/>
    <w:rsid w:val="00D769EF"/>
    <w:rsid w:val="00DA28B7"/>
    <w:rsid w:val="00DB2F65"/>
    <w:rsid w:val="00DB4780"/>
    <w:rsid w:val="00DC2B22"/>
    <w:rsid w:val="00DC750D"/>
    <w:rsid w:val="00DD27EB"/>
    <w:rsid w:val="00DD4A09"/>
    <w:rsid w:val="00E24028"/>
    <w:rsid w:val="00E25373"/>
    <w:rsid w:val="00E27E25"/>
    <w:rsid w:val="00E307D1"/>
    <w:rsid w:val="00E4760A"/>
    <w:rsid w:val="00E47785"/>
    <w:rsid w:val="00E514BA"/>
    <w:rsid w:val="00E56399"/>
    <w:rsid w:val="00E62EB1"/>
    <w:rsid w:val="00E71253"/>
    <w:rsid w:val="00E938A7"/>
    <w:rsid w:val="00E97B3E"/>
    <w:rsid w:val="00EA34AF"/>
    <w:rsid w:val="00EA737E"/>
    <w:rsid w:val="00EB2161"/>
    <w:rsid w:val="00ED3896"/>
    <w:rsid w:val="00EE0AB4"/>
    <w:rsid w:val="00EE597E"/>
    <w:rsid w:val="00EE619F"/>
    <w:rsid w:val="00EE7253"/>
    <w:rsid w:val="00EE7755"/>
    <w:rsid w:val="00EF0354"/>
    <w:rsid w:val="00F025C1"/>
    <w:rsid w:val="00F1527A"/>
    <w:rsid w:val="00F16E60"/>
    <w:rsid w:val="00F23F00"/>
    <w:rsid w:val="00F278AA"/>
    <w:rsid w:val="00F44065"/>
    <w:rsid w:val="00F5229E"/>
    <w:rsid w:val="00F726A9"/>
    <w:rsid w:val="00F7537A"/>
    <w:rsid w:val="00F77DD2"/>
    <w:rsid w:val="00F902FD"/>
    <w:rsid w:val="00F962BE"/>
    <w:rsid w:val="00FA681D"/>
    <w:rsid w:val="00FD338B"/>
    <w:rsid w:val="00FD7CFF"/>
    <w:rsid w:val="00FE10D3"/>
    <w:rsid w:val="00FE6C1E"/>
    <w:rsid w:val="00FF2DE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13C47"/>
  <w15:docId w15:val="{44CC8A8D-4FA3-413E-93AD-8E757A58C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de-DE"/>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5BE1"/>
    <w:pPr>
      <w:spacing w:after="0" w:line="360" w:lineRule="auto"/>
      <w:jc w:val="both"/>
    </w:pPr>
    <w:rPr>
      <w:rFonts w:ascii="Verdana" w:eastAsia="Times New Roman" w:hAnsi="Verdana" w:cs="Verdana"/>
      <w:sz w:val="20"/>
      <w:szCs w:val="20"/>
      <w:lang w:bidi="ar-SA"/>
    </w:rPr>
  </w:style>
  <w:style w:type="paragraph" w:styleId="berschrift1">
    <w:name w:val="heading 1"/>
    <w:basedOn w:val="Standard"/>
    <w:next w:val="Standard"/>
    <w:link w:val="berschrift1Zchn"/>
    <w:uiPriority w:val="9"/>
    <w:qFormat/>
    <w:rsid w:val="00A81BAD"/>
    <w:pPr>
      <w:spacing w:line="300" w:lineRule="atLeast"/>
      <w:jc w:val="left"/>
      <w:outlineLvl w:val="0"/>
    </w:pPr>
    <w:rPr>
      <w:rFonts w:asciiTheme="minorHAnsi" w:eastAsiaTheme="minorHAnsi" w:hAnsiTheme="minorHAnsi" w:cstheme="minorBidi"/>
      <w:b/>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81BAD"/>
    <w:pPr>
      <w:spacing w:line="240" w:lineRule="auto"/>
      <w:jc w:val="left"/>
    </w:pPr>
    <w:rPr>
      <w:rFonts w:ascii="Tahoma" w:eastAsiaTheme="minorHAnsi" w:hAnsi="Tahoma" w:cs="Tahoma"/>
      <w:sz w:val="16"/>
      <w:szCs w:val="16"/>
      <w:lang w:bidi="de-DE"/>
    </w:rPr>
  </w:style>
  <w:style w:type="character" w:customStyle="1" w:styleId="SprechblasentextZchn">
    <w:name w:val="Sprechblasentext Zchn"/>
    <w:basedOn w:val="Absatz-Standardschriftart"/>
    <w:link w:val="Sprechblasentext"/>
    <w:uiPriority w:val="99"/>
    <w:semiHidden/>
    <w:rsid w:val="00A81BAD"/>
    <w:rPr>
      <w:rFonts w:ascii="Tahoma" w:hAnsi="Tahoma" w:cs="Tahoma"/>
      <w:sz w:val="16"/>
      <w:szCs w:val="16"/>
    </w:rPr>
  </w:style>
  <w:style w:type="paragraph" w:styleId="Kopfzeile">
    <w:name w:val="header"/>
    <w:basedOn w:val="Standard"/>
    <w:link w:val="KopfzeileZchn"/>
    <w:uiPriority w:val="99"/>
    <w:unhideWhenUsed/>
    <w:rsid w:val="000D0A6A"/>
    <w:pPr>
      <w:tabs>
        <w:tab w:val="center" w:pos="4513"/>
        <w:tab w:val="right" w:pos="9026"/>
      </w:tabs>
      <w:spacing w:line="210" w:lineRule="atLeast"/>
      <w:jc w:val="left"/>
    </w:pPr>
    <w:rPr>
      <w:rFonts w:asciiTheme="minorHAnsi" w:eastAsiaTheme="minorHAnsi" w:hAnsiTheme="minorHAnsi" w:cstheme="minorBidi"/>
      <w:color w:val="505050" w:themeColor="accent2"/>
      <w:spacing w:val="1"/>
      <w:sz w:val="12"/>
      <w:szCs w:val="22"/>
      <w:lang w:bidi="de-DE"/>
    </w:rPr>
  </w:style>
  <w:style w:type="character" w:customStyle="1" w:styleId="KopfzeileZchn">
    <w:name w:val="Kopfzeile Zchn"/>
    <w:basedOn w:val="Absatz-Standardschriftart"/>
    <w:link w:val="Kopfzeile"/>
    <w:uiPriority w:val="99"/>
    <w:rsid w:val="000D0A6A"/>
    <w:rPr>
      <w:color w:val="505050" w:themeColor="accent2"/>
      <w:spacing w:val="1"/>
      <w:sz w:val="12"/>
    </w:rPr>
  </w:style>
  <w:style w:type="paragraph" w:styleId="Fuzeile">
    <w:name w:val="footer"/>
    <w:basedOn w:val="Standard"/>
    <w:link w:val="FuzeileZchn"/>
    <w:uiPriority w:val="99"/>
    <w:unhideWhenUsed/>
    <w:rsid w:val="007D1473"/>
    <w:pPr>
      <w:tabs>
        <w:tab w:val="left" w:pos="142"/>
      </w:tabs>
      <w:spacing w:line="180" w:lineRule="atLeast"/>
      <w:jc w:val="left"/>
    </w:pPr>
    <w:rPr>
      <w:rFonts w:asciiTheme="minorHAnsi" w:eastAsiaTheme="minorHAnsi" w:hAnsiTheme="minorHAnsi" w:cstheme="minorBidi"/>
      <w:color w:val="505050" w:themeColor="accent2"/>
      <w:sz w:val="12"/>
      <w:szCs w:val="22"/>
      <w:lang w:bidi="de-DE"/>
    </w:rPr>
  </w:style>
  <w:style w:type="character" w:customStyle="1" w:styleId="FuzeileZchn">
    <w:name w:val="Fußzeile Zchn"/>
    <w:basedOn w:val="Absatz-Standardschriftart"/>
    <w:link w:val="Fuzeile"/>
    <w:uiPriority w:val="99"/>
    <w:rsid w:val="007D1473"/>
    <w:rPr>
      <w:color w:val="505050" w:themeColor="accent2"/>
      <w:sz w:val="12"/>
    </w:rPr>
  </w:style>
  <w:style w:type="character" w:customStyle="1" w:styleId="berschrift1Zchn">
    <w:name w:val="Überschrift 1 Zchn"/>
    <w:basedOn w:val="Absatz-Standardschriftart"/>
    <w:link w:val="berschrift1"/>
    <w:uiPriority w:val="9"/>
    <w:rsid w:val="00A81BAD"/>
    <w:rPr>
      <w:b/>
      <w:sz w:val="20"/>
    </w:rPr>
  </w:style>
  <w:style w:type="table" w:styleId="Tabellenraster">
    <w:name w:val="Table Grid"/>
    <w:basedOn w:val="NormaleTabelle"/>
    <w:uiPriority w:val="59"/>
    <w:rsid w:val="0004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3000E6"/>
    <w:pPr>
      <w:numPr>
        <w:numId w:val="1"/>
      </w:numPr>
      <w:tabs>
        <w:tab w:val="left" w:pos="357"/>
      </w:tabs>
      <w:spacing w:line="300" w:lineRule="atLeast"/>
      <w:jc w:val="left"/>
    </w:pPr>
    <w:rPr>
      <w:rFonts w:asciiTheme="minorHAnsi" w:eastAsiaTheme="minorHAnsi" w:hAnsiTheme="minorHAnsi" w:cstheme="minorBidi"/>
      <w:szCs w:val="22"/>
      <w:lang w:bidi="de-DE"/>
    </w:rPr>
  </w:style>
  <w:style w:type="paragraph" w:styleId="Textkrper">
    <w:name w:val="Body Text"/>
    <w:basedOn w:val="Standard"/>
    <w:link w:val="TextkrperZchn"/>
    <w:rsid w:val="00B33D2D"/>
    <w:pPr>
      <w:jc w:val="left"/>
    </w:pPr>
    <w:rPr>
      <w:rFonts w:ascii="Arial" w:hAnsi="Arial" w:cs="Times New Roman"/>
      <w:sz w:val="22"/>
      <w:szCs w:val="22"/>
      <w:lang w:bidi="de-DE"/>
    </w:rPr>
  </w:style>
  <w:style w:type="character" w:customStyle="1" w:styleId="TextkrperZchn">
    <w:name w:val="Textkörper Zchn"/>
    <w:basedOn w:val="Absatz-Standardschriftart"/>
    <w:link w:val="Textkrper"/>
    <w:rsid w:val="00B33D2D"/>
    <w:rPr>
      <w:rFonts w:ascii="Arial" w:eastAsia="Times New Roman" w:hAnsi="Arial" w:cs="Times New Roman"/>
      <w:lang w:val="de-DE" w:eastAsia="de-DE"/>
    </w:rPr>
  </w:style>
  <w:style w:type="table" w:customStyle="1" w:styleId="Tabellenraster1">
    <w:name w:val="Tabellenraster1"/>
    <w:basedOn w:val="NormaleTabelle"/>
    <w:next w:val="Tabellenraster"/>
    <w:uiPriority w:val="59"/>
    <w:rsid w:val="00B33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47293"/>
    <w:rPr>
      <w:color w:val="0000FF"/>
      <w:u w:val="single"/>
    </w:rPr>
  </w:style>
  <w:style w:type="character" w:styleId="BesuchterLink">
    <w:name w:val="FollowedHyperlink"/>
    <w:basedOn w:val="Absatz-Standardschriftart"/>
    <w:uiPriority w:val="99"/>
    <w:semiHidden/>
    <w:unhideWhenUsed/>
    <w:rsid w:val="00D769EF"/>
    <w:rPr>
      <w:color w:val="000000" w:themeColor="followedHyperlink"/>
      <w:u w:val="single"/>
    </w:rPr>
  </w:style>
  <w:style w:type="paragraph" w:customStyle="1" w:styleId="Default">
    <w:name w:val="Default"/>
    <w:rsid w:val="00EB2161"/>
    <w:pPr>
      <w:autoSpaceDE w:val="0"/>
      <w:autoSpaceDN w:val="0"/>
      <w:adjustRightInd w:val="0"/>
      <w:spacing w:after="0" w:line="240" w:lineRule="auto"/>
    </w:pPr>
    <w:rPr>
      <w:rFonts w:ascii="Verdana" w:hAnsi="Verdana" w:cs="Verdana"/>
      <w:color w:val="000000"/>
      <w:sz w:val="24"/>
      <w:szCs w:val="24"/>
      <w:lang w:bidi="ar-SA"/>
    </w:rPr>
  </w:style>
  <w:style w:type="character" w:styleId="NichtaufgelsteErwhnung">
    <w:name w:val="Unresolved Mention"/>
    <w:basedOn w:val="Absatz-Standardschriftart"/>
    <w:uiPriority w:val="99"/>
    <w:semiHidden/>
    <w:unhideWhenUsed/>
    <w:rsid w:val="00B62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8979">
      <w:bodyDiv w:val="1"/>
      <w:marLeft w:val="0"/>
      <w:marRight w:val="0"/>
      <w:marTop w:val="0"/>
      <w:marBottom w:val="0"/>
      <w:divBdr>
        <w:top w:val="none" w:sz="0" w:space="0" w:color="auto"/>
        <w:left w:val="none" w:sz="0" w:space="0" w:color="auto"/>
        <w:bottom w:val="none" w:sz="0" w:space="0" w:color="auto"/>
        <w:right w:val="none" w:sz="0" w:space="0" w:color="auto"/>
      </w:divBdr>
    </w:div>
    <w:div w:id="297610399">
      <w:bodyDiv w:val="1"/>
      <w:marLeft w:val="0"/>
      <w:marRight w:val="0"/>
      <w:marTop w:val="0"/>
      <w:marBottom w:val="0"/>
      <w:divBdr>
        <w:top w:val="none" w:sz="0" w:space="0" w:color="auto"/>
        <w:left w:val="none" w:sz="0" w:space="0" w:color="auto"/>
        <w:bottom w:val="none" w:sz="0" w:space="0" w:color="auto"/>
        <w:right w:val="none" w:sz="0" w:space="0" w:color="auto"/>
      </w:divBdr>
    </w:div>
    <w:div w:id="463042420">
      <w:bodyDiv w:val="1"/>
      <w:marLeft w:val="0"/>
      <w:marRight w:val="0"/>
      <w:marTop w:val="0"/>
      <w:marBottom w:val="0"/>
      <w:divBdr>
        <w:top w:val="none" w:sz="0" w:space="0" w:color="auto"/>
        <w:left w:val="none" w:sz="0" w:space="0" w:color="auto"/>
        <w:bottom w:val="none" w:sz="0" w:space="0" w:color="auto"/>
        <w:right w:val="none" w:sz="0" w:space="0" w:color="auto"/>
      </w:divBdr>
    </w:div>
    <w:div w:id="809590536">
      <w:bodyDiv w:val="1"/>
      <w:marLeft w:val="0"/>
      <w:marRight w:val="0"/>
      <w:marTop w:val="0"/>
      <w:marBottom w:val="0"/>
      <w:divBdr>
        <w:top w:val="none" w:sz="0" w:space="0" w:color="auto"/>
        <w:left w:val="none" w:sz="0" w:space="0" w:color="auto"/>
        <w:bottom w:val="none" w:sz="0" w:space="0" w:color="auto"/>
        <w:right w:val="none" w:sz="0" w:space="0" w:color="auto"/>
      </w:divBdr>
    </w:div>
    <w:div w:id="1348869344">
      <w:bodyDiv w:val="1"/>
      <w:marLeft w:val="0"/>
      <w:marRight w:val="0"/>
      <w:marTop w:val="0"/>
      <w:marBottom w:val="0"/>
      <w:divBdr>
        <w:top w:val="none" w:sz="0" w:space="0" w:color="auto"/>
        <w:left w:val="none" w:sz="0" w:space="0" w:color="auto"/>
        <w:bottom w:val="none" w:sz="0" w:space="0" w:color="auto"/>
        <w:right w:val="none" w:sz="0" w:space="0" w:color="auto"/>
      </w:divBdr>
    </w:div>
    <w:div w:id="172471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lo.com/de/Global-Water-AI-Academy/" TargetMode="External"/><Relationship Id="rId5" Type="http://schemas.openxmlformats.org/officeDocument/2006/relationships/numbering" Target="numbering.xml"/><Relationship Id="rId15" Type="http://schemas.openxmlformats.org/officeDocument/2006/relationships/hyperlink" Target="http://www.wilo.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las.schefers@wi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Wilo PPT 2012-07-26b">
      <a:dk1>
        <a:sysClr val="windowText" lastClr="000000"/>
      </a:dk1>
      <a:lt1>
        <a:sysClr val="window" lastClr="FFFFFF"/>
      </a:lt1>
      <a:dk2>
        <a:srgbClr val="505050"/>
      </a:dk2>
      <a:lt2>
        <a:srgbClr val="AAC800"/>
      </a:lt2>
      <a:accent1>
        <a:srgbClr val="009C82"/>
      </a:accent1>
      <a:accent2>
        <a:srgbClr val="505050"/>
      </a:accent2>
      <a:accent3>
        <a:srgbClr val="787878"/>
      </a:accent3>
      <a:accent4>
        <a:srgbClr val="FFB400"/>
      </a:accent4>
      <a:accent5>
        <a:srgbClr val="005ACD"/>
      </a:accent5>
      <a:accent6>
        <a:srgbClr val="F54100"/>
      </a:accent6>
      <a:hlink>
        <a:srgbClr val="000000"/>
      </a:hlink>
      <a:folHlink>
        <a:srgbClr val="000000"/>
      </a:folHlink>
    </a:clrScheme>
    <a:fontScheme name="Verdana">
      <a:majorFont>
        <a:latin typeface="Verdana"/>
        <a:ea typeface=""/>
        <a:cs typeface=""/>
      </a:majorFont>
      <a:minorFont>
        <a:latin typeface="Verdan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93741-8038-4A7D-B829-32888317FE46}">
  <ds:schemaRefs>
    <ds:schemaRef ds:uri="http://schemas.openxmlformats.org/officeDocument/2006/bibliography"/>
  </ds:schemaRefs>
</ds:datastoreItem>
</file>

<file path=customXml/itemProps2.xml><?xml version="1.0" encoding="utf-8"?>
<ds:datastoreItem xmlns:ds="http://schemas.openxmlformats.org/officeDocument/2006/customXml" ds:itemID="{50C0E778-9D67-429B-A9A3-E5A3EDCA51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13D9BB-0B85-4E9D-BCF2-6E4BB7048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BA08A7E-8448-409B-AC34-A138CBB188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792</Words>
  <Characters>4360</Characters>
  <Application>Microsoft Office Word</Application>
  <DocSecurity>0</DocSecurity>
  <Lines>94</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Pressemeldung - Wilo-Select 4 geht online</vt:lpstr>
      <vt:lpstr>Titel</vt:lpstr>
    </vt:vector>
  </TitlesOfParts>
  <Company>WILO SE</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Pressemeldung - Wilo-Select 4 geht online</dc:title>
  <dc:subject/>
  <dc:creator>Schefers Silas</dc:creator>
  <cp:keywords/>
  <dc:description/>
  <cp:lastModifiedBy>Schefers Silas</cp:lastModifiedBy>
  <cp:revision>2</cp:revision>
  <cp:lastPrinted>2016-06-24T13:34:00Z</cp:lastPrinted>
  <dcterms:created xsi:type="dcterms:W3CDTF">2026-03-23T14:35:00Z</dcterms:created>
  <dcterms:modified xsi:type="dcterms:W3CDTF">2026-03-23T14:35:00Z</dcterms:modified>
</cp:coreProperties>
</file>